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69880" w14:textId="77777777" w:rsidR="0078306B" w:rsidRDefault="0078306B" w:rsidP="0078306B">
      <w:pPr>
        <w:pStyle w:val="Heading5"/>
        <w:spacing w:before="60" w:beforeAutospacing="0" w:after="60" w:after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175</w:t>
      </w:r>
    </w:p>
    <w:p w14:paraId="54F53A92" w14:textId="77777777" w:rsidR="0078306B" w:rsidRDefault="0078306B" w:rsidP="0078306B">
      <w:pPr>
        <w:pStyle w:val="Heading5"/>
        <w:spacing w:before="60" w:beforeAutospacing="0" w:after="6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14:paraId="5ED4C53C" w14:textId="77777777" w:rsidR="0078306B" w:rsidRDefault="0078306B" w:rsidP="0078306B">
      <w:pPr>
        <w:pStyle w:val="Heading5"/>
        <w:spacing w:before="60" w:beforeAutospacing="0" w:after="60" w:afterAutospacing="0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Lupien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, R., Russell, J. M., Beck, C.,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Feibel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>, C., and Cohen, A. S. (</w:t>
      </w:r>
      <w:r w:rsidRPr="004F0A3E">
        <w:rPr>
          <w:rFonts w:asciiTheme="minorHAnsi" w:hAnsiTheme="minorHAnsi" w:cstheme="minorHAnsi"/>
          <w:b w:val="0"/>
          <w:sz w:val="22"/>
          <w:szCs w:val="22"/>
        </w:rPr>
        <w:t>2018</w:t>
      </w:r>
      <w:r>
        <w:rPr>
          <w:rFonts w:asciiTheme="minorHAnsi" w:hAnsiTheme="minorHAnsi" w:cstheme="minorHAnsi"/>
          <w:b w:val="0"/>
          <w:sz w:val="22"/>
          <w:szCs w:val="22"/>
        </w:rPr>
        <w:t>).</w:t>
      </w:r>
      <w:r w:rsidRPr="004F0A3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hyperlink r:id="rId4" w:history="1">
        <w:r w:rsidRPr="004F0A3E">
          <w:rPr>
            <w:rStyle w:val="sessionlistnumber"/>
            <w:rFonts w:asciiTheme="minorHAnsi" w:hAnsiTheme="minorHAnsi" w:cstheme="minorHAnsi"/>
            <w:b w:val="0"/>
            <w:bCs w:val="0"/>
            <w:sz w:val="22"/>
            <w:szCs w:val="22"/>
            <w:bdr w:val="none" w:sz="0" w:space="0" w:color="auto" w:frame="1"/>
            <w:shd w:val="clear" w:color="auto" w:fill="FFFFFF"/>
          </w:rPr>
          <w:t>PP31C-1674 </w:t>
        </w:r>
        <w:r w:rsidRPr="004F0A3E">
          <w:rPr>
            <w:rStyle w:val="sessionlisttitle"/>
            <w:rFonts w:asciiTheme="minorHAnsi" w:hAnsiTheme="minorHAnsi" w:cstheme="minorHAnsi"/>
            <w:b w:val="0"/>
            <w:sz w:val="22"/>
            <w:szCs w:val="22"/>
            <w:bdr w:val="none" w:sz="0" w:space="0" w:color="auto" w:frame="1"/>
            <w:shd w:val="clear" w:color="auto" w:fill="FFFFFF"/>
          </w:rPr>
          <w:t>Early Pleistocene Millennial-Scale Hydroclimate Fluctuation in Kenya with Implications for Hominin Evolution</w:t>
        </w:r>
      </w:hyperlink>
      <w:r>
        <w:rPr>
          <w:rFonts w:asciiTheme="minorHAnsi" w:hAnsiTheme="minorHAnsi" w:cstheme="minorHAnsi"/>
          <w:b w:val="0"/>
          <w:sz w:val="22"/>
          <w:szCs w:val="22"/>
        </w:rPr>
        <w:t>. AGU Fall Meeting, Washington, D.C.</w:t>
      </w:r>
    </w:p>
    <w:p w14:paraId="239F729A" w14:textId="77777777" w:rsidR="0078306B" w:rsidRPr="008371A0" w:rsidRDefault="0078306B" w:rsidP="0078306B">
      <w:pPr>
        <w:pStyle w:val="Heading5"/>
        <w:spacing w:before="60" w:beforeAutospacing="0" w:after="60" w:afterAutospacing="0"/>
        <w:rPr>
          <w:rStyle w:val="topdisplay"/>
          <w:rFonts w:cstheme="minorHAnsi"/>
          <w:i/>
          <w:iCs/>
          <w:bdr w:val="none" w:sz="0" w:space="0" w:color="auto" w:frame="1"/>
          <w:shd w:val="clear" w:color="auto" w:fill="FFFFFF"/>
          <w:vertAlign w:val="superscript"/>
        </w:rPr>
      </w:pPr>
    </w:p>
    <w:p w14:paraId="36FC55B0" w14:textId="77777777" w:rsidR="0078306B" w:rsidRPr="008371A0" w:rsidRDefault="0078306B" w:rsidP="0078306B">
      <w:pPr>
        <w:rPr>
          <w:rFonts w:cstheme="minorHAnsi"/>
        </w:rPr>
      </w:pPr>
      <w:r w:rsidRPr="008371A0">
        <w:rPr>
          <w:rFonts w:cstheme="minorHAnsi"/>
        </w:rPr>
        <w:t>Our hominin ancestors in East Africa responded to dramatic oscillations in climate, according to the </w:t>
      </w:r>
      <w:r w:rsidRPr="008371A0">
        <w:rPr>
          <w:rStyle w:val="Emphasis"/>
          <w:rFonts w:cstheme="minorHAnsi"/>
          <w:bdr w:val="none" w:sz="0" w:space="0" w:color="auto" w:frame="1"/>
        </w:rPr>
        <w:t>variability selection hypothesis</w:t>
      </w:r>
      <w:r w:rsidRPr="008371A0">
        <w:rPr>
          <w:rFonts w:cstheme="minorHAnsi"/>
        </w:rPr>
        <w:t xml:space="preserve"> (Potts, 1996, DOI: 10.1126/science.273.5277.922). </w:t>
      </w:r>
      <w:proofErr w:type="spellStart"/>
      <w:r w:rsidRPr="008371A0">
        <w:rPr>
          <w:rFonts w:cstheme="minorHAnsi"/>
        </w:rPr>
        <w:t>Orbitally</w:t>
      </w:r>
      <w:proofErr w:type="spellEnd"/>
      <w:r w:rsidRPr="008371A0">
        <w:rPr>
          <w:rFonts w:cstheme="minorHAnsi"/>
        </w:rPr>
        <w:t>-resolved records confirm large changes in the amplitude of East African climate variability through time, yet it is unclear how such long-term variations, well beyond human generational time-scales, influenced hominin evolution. To date, there are very few records that evaluate East African climate variability at sub-orbital timescales that extend beyond the latest Pleistocene. We have produced a hydroclimate record based on the hydrogen isotopic composition of terrestrial leaf waxes (</w:t>
      </w:r>
      <w:proofErr w:type="spellStart"/>
      <w:r w:rsidRPr="008371A0">
        <w:rPr>
          <w:rFonts w:cstheme="minorHAnsi"/>
        </w:rPr>
        <w:t>δD</w:t>
      </w:r>
      <w:r w:rsidRPr="008371A0">
        <w:rPr>
          <w:rFonts w:cstheme="minorHAnsi"/>
          <w:bdr w:val="none" w:sz="0" w:space="0" w:color="auto" w:frame="1"/>
          <w:vertAlign w:val="subscript"/>
        </w:rPr>
        <w:t>wax</w:t>
      </w:r>
      <w:proofErr w:type="spellEnd"/>
      <w:r w:rsidRPr="008371A0">
        <w:rPr>
          <w:rFonts w:cstheme="minorHAnsi"/>
        </w:rPr>
        <w:t>) preserved in a paleolake sediment drill core from West Turkana, Kenya (WTK), a hominin fossil locale famous for Turkana Boy and other </w:t>
      </w:r>
      <w:r w:rsidRPr="008371A0">
        <w:rPr>
          <w:rStyle w:val="Emphasis"/>
          <w:rFonts w:cstheme="minorHAnsi"/>
          <w:bdr w:val="none" w:sz="0" w:space="0" w:color="auto" w:frame="1"/>
        </w:rPr>
        <w:t>Homo erectus</w:t>
      </w:r>
      <w:r w:rsidRPr="008371A0">
        <w:rPr>
          <w:rFonts w:cstheme="minorHAnsi"/>
        </w:rPr>
        <w:t xml:space="preserve"> fossils. A previous orbital-scale hydroclimate record of </w:t>
      </w:r>
      <w:proofErr w:type="spellStart"/>
      <w:r w:rsidRPr="008371A0">
        <w:rPr>
          <w:rFonts w:cstheme="minorHAnsi"/>
        </w:rPr>
        <w:t>δD</w:t>
      </w:r>
      <w:r w:rsidRPr="008371A0">
        <w:rPr>
          <w:rFonts w:cstheme="minorHAnsi"/>
          <w:bdr w:val="none" w:sz="0" w:space="0" w:color="auto" w:frame="1"/>
          <w:vertAlign w:val="subscript"/>
        </w:rPr>
        <w:t>wax</w:t>
      </w:r>
      <w:proofErr w:type="spellEnd"/>
      <w:r w:rsidRPr="008371A0">
        <w:rPr>
          <w:rFonts w:cstheme="minorHAnsi"/>
        </w:rPr>
        <w:t xml:space="preserve"> from WTK indicated an interval of extremely high climate variability at ~1.7 Ma, a time that corresponds with multiple hominin evolutionary events (species turnover, new stone tool technology, Out of Africa I dispersal; </w:t>
      </w:r>
      <w:proofErr w:type="spellStart"/>
      <w:r w:rsidRPr="008371A0">
        <w:rPr>
          <w:rFonts w:cstheme="minorHAnsi"/>
        </w:rPr>
        <w:t>Lupien</w:t>
      </w:r>
      <w:proofErr w:type="spellEnd"/>
      <w:r w:rsidRPr="008371A0">
        <w:rPr>
          <w:rFonts w:cstheme="minorHAnsi"/>
        </w:rPr>
        <w:t xml:space="preserve"> et al., 2018, DOI: 10.1016/j.quascirev.2018.03.012). Here we compare millennial-scale variability in </w:t>
      </w:r>
      <w:proofErr w:type="spellStart"/>
      <w:r w:rsidRPr="008371A0">
        <w:rPr>
          <w:rFonts w:cstheme="minorHAnsi"/>
        </w:rPr>
        <w:t>δD</w:t>
      </w:r>
      <w:r w:rsidRPr="008371A0">
        <w:rPr>
          <w:rFonts w:cstheme="minorHAnsi"/>
          <w:bdr w:val="none" w:sz="0" w:space="0" w:color="auto" w:frame="1"/>
          <w:vertAlign w:val="subscript"/>
        </w:rPr>
        <w:t>wax</w:t>
      </w:r>
      <w:r w:rsidRPr="008371A0">
        <w:rPr>
          <w:rFonts w:cstheme="minorHAnsi"/>
        </w:rPr>
        <w:t>during</w:t>
      </w:r>
      <w:proofErr w:type="spellEnd"/>
      <w:r w:rsidRPr="008371A0">
        <w:rPr>
          <w:rFonts w:cstheme="minorHAnsi"/>
        </w:rPr>
        <w:t xml:space="preserve"> this high variability interval to a time interval with low orbital-scale variability to evaluate whether the amplitude of millennial-scale variability scales to the amplitude of orbital variations. We further this evaluation by comparing these early Pleistocene hydroclimate variations with high-frequency </w:t>
      </w:r>
      <w:proofErr w:type="spellStart"/>
      <w:r w:rsidRPr="008371A0">
        <w:rPr>
          <w:rFonts w:cstheme="minorHAnsi"/>
        </w:rPr>
        <w:t>δD</w:t>
      </w:r>
      <w:r w:rsidRPr="008371A0">
        <w:rPr>
          <w:rFonts w:cstheme="minorHAnsi"/>
          <w:bdr w:val="none" w:sz="0" w:space="0" w:color="auto" w:frame="1"/>
          <w:vertAlign w:val="subscript"/>
        </w:rPr>
        <w:t>wax</w:t>
      </w:r>
      <w:r w:rsidRPr="008371A0">
        <w:rPr>
          <w:rFonts w:cstheme="minorHAnsi"/>
        </w:rPr>
        <w:t>variations</w:t>
      </w:r>
      <w:proofErr w:type="spellEnd"/>
      <w:r w:rsidRPr="008371A0">
        <w:rPr>
          <w:rFonts w:cstheme="minorHAnsi"/>
        </w:rPr>
        <w:t xml:space="preserve"> during more recent intervals of higher global ice volume. We find that </w:t>
      </w:r>
      <w:proofErr w:type="spellStart"/>
      <w:r w:rsidRPr="008371A0">
        <w:rPr>
          <w:rFonts w:cstheme="minorHAnsi"/>
        </w:rPr>
        <w:t>δD</w:t>
      </w:r>
      <w:r w:rsidRPr="008371A0">
        <w:rPr>
          <w:rFonts w:cstheme="minorHAnsi"/>
          <w:bdr w:val="none" w:sz="0" w:space="0" w:color="auto" w:frame="1"/>
          <w:vertAlign w:val="subscript"/>
        </w:rPr>
        <w:t>wax</w:t>
      </w:r>
      <w:proofErr w:type="spellEnd"/>
      <w:r w:rsidRPr="008371A0">
        <w:rPr>
          <w:rFonts w:cstheme="minorHAnsi"/>
        </w:rPr>
        <w:t> fluctuations during the early Pleistocene in West Turkana were on the order of ~10 ‰, about half amplitude of the Younger Dryas event in Lake Turkana (~20 ‰). More importantly, the millennial-scale hydroclimate fluctuations between the high and low orbital-scale variability intervals are similar. This suggests that we cannot assume that changes in the amplitude of orbital-scale climate change directly impacts higher-frequency variations, with important implications for the mechanism of human evolution and variability selection.</w:t>
      </w:r>
    </w:p>
    <w:p w14:paraId="1BAAD6DB" w14:textId="4CC76F38" w:rsidR="00F82D4B" w:rsidRPr="00121CA3" w:rsidRDefault="00F82D4B" w:rsidP="00121CA3">
      <w:bookmarkStart w:id="0" w:name="_GoBack"/>
      <w:bookmarkEnd w:id="0"/>
    </w:p>
    <w:sectPr w:rsidR="00F82D4B" w:rsidRPr="00121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B4"/>
    <w:rsid w:val="00002B28"/>
    <w:rsid w:val="00050F10"/>
    <w:rsid w:val="000A1BB4"/>
    <w:rsid w:val="00121CA3"/>
    <w:rsid w:val="002913F2"/>
    <w:rsid w:val="003C7014"/>
    <w:rsid w:val="003D47CC"/>
    <w:rsid w:val="00464F82"/>
    <w:rsid w:val="006C0F5E"/>
    <w:rsid w:val="0078306B"/>
    <w:rsid w:val="00911F32"/>
    <w:rsid w:val="00C05D56"/>
    <w:rsid w:val="00F8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7B64B"/>
  <w15:chartTrackingRefBased/>
  <w15:docId w15:val="{1FF8E2A8-C668-4998-ACA8-A286148C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06B"/>
  </w:style>
  <w:style w:type="paragraph" w:styleId="Heading5">
    <w:name w:val="heading 5"/>
    <w:basedOn w:val="Normal"/>
    <w:link w:val="Heading5Char"/>
    <w:uiPriority w:val="9"/>
    <w:qFormat/>
    <w:rsid w:val="000A1B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A1BB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ssionlistnumber">
    <w:name w:val="sessionlistnumber"/>
    <w:basedOn w:val="DefaultParagraphFont"/>
    <w:rsid w:val="000A1BB4"/>
  </w:style>
  <w:style w:type="character" w:customStyle="1" w:styleId="sessionlisttitle">
    <w:name w:val="sessionlisttitle"/>
    <w:basedOn w:val="DefaultParagraphFont"/>
    <w:rsid w:val="000A1BB4"/>
  </w:style>
  <w:style w:type="character" w:customStyle="1" w:styleId="topdisplay">
    <w:name w:val="topdisplay"/>
    <w:basedOn w:val="DefaultParagraphFont"/>
    <w:rsid w:val="000A1BB4"/>
  </w:style>
  <w:style w:type="character" w:styleId="Emphasis">
    <w:name w:val="Emphasis"/>
    <w:basedOn w:val="DefaultParagraphFont"/>
    <w:uiPriority w:val="20"/>
    <w:qFormat/>
    <w:rsid w:val="00002B28"/>
    <w:rPr>
      <w:i/>
      <w:iCs/>
    </w:rPr>
  </w:style>
  <w:style w:type="character" w:customStyle="1" w:styleId="finalpapernumber">
    <w:name w:val="finalpapernumber"/>
    <w:basedOn w:val="DefaultParagraphFont"/>
    <w:rsid w:val="00002B28"/>
  </w:style>
  <w:style w:type="character" w:customStyle="1" w:styleId="paperlisttitle">
    <w:name w:val="paperlisttitle"/>
    <w:basedOn w:val="DefaultParagraphFont"/>
    <w:rsid w:val="0000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gu.confex.com/agu/fm18/meetingapp.cgi/Paper/359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Dominique</cp:lastModifiedBy>
  <cp:revision>2</cp:revision>
  <dcterms:created xsi:type="dcterms:W3CDTF">2019-01-03T19:46:00Z</dcterms:created>
  <dcterms:modified xsi:type="dcterms:W3CDTF">2019-01-03T19:46:00Z</dcterms:modified>
</cp:coreProperties>
</file>